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4F097C">
        <w:rPr>
          <w:b/>
          <w:color w:val="000000"/>
        </w:rPr>
        <w:t>6</w:t>
      </w:r>
      <w:r w:rsidR="00C16E21">
        <w:rPr>
          <w:b/>
          <w:color w:val="000000"/>
        </w:rPr>
        <w:t>6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C16E21">
        <w:rPr>
          <w:b/>
          <w:i/>
        </w:rPr>
        <w:t>6</w:t>
      </w:r>
      <w:r>
        <w:rPr>
          <w:b/>
          <w:i/>
        </w:rPr>
        <w:t xml:space="preserve"> </w:t>
      </w:r>
      <w:r w:rsidR="004F097C">
        <w:rPr>
          <w:b/>
          <w:i/>
        </w:rPr>
        <w:t>сентября</w:t>
      </w:r>
      <w:r w:rsidRPr="00024171">
        <w:rPr>
          <w:b/>
          <w:i/>
        </w:rPr>
        <w:t xml:space="preserve"> </w:t>
      </w:r>
      <w:r>
        <w:rPr>
          <w:b/>
          <w:i/>
        </w:rPr>
        <w:t>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F097C" w:rsidP="00442722">
      <w:pPr>
        <w:widowControl w:val="0"/>
        <w:jc w:val="both"/>
      </w:pPr>
      <w:r>
        <w:t>Р</w:t>
      </w:r>
      <w:r w:rsidR="00442722">
        <w:t xml:space="preserve">.А. </w:t>
      </w:r>
      <w:r>
        <w:t>Дублев</w:t>
      </w:r>
      <w:r w:rsidR="00442722">
        <w:t xml:space="preserve"> - </w:t>
      </w:r>
      <w:r>
        <w:t>з</w:t>
      </w:r>
      <w:r w:rsidRPr="004F097C">
        <w:t>аместитель главного инженера по эксплуатации</w:t>
      </w:r>
      <w:r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442722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на </w:t>
      </w:r>
      <w:r w:rsidR="00C16E21" w:rsidRPr="00C16E21">
        <w:rPr>
          <w:szCs w:val="26"/>
        </w:rPr>
        <w:t xml:space="preserve">выполнение работ по технологическому присоединению к системе централизованного водоснабжения здания ПС 110/35/10 «ЮМАС» Кондинского филиала АО «ЮРЭСК» </w:t>
      </w:r>
      <w:r w:rsidRPr="007013EC">
        <w:rPr>
          <w:szCs w:val="26"/>
        </w:rPr>
        <w:t>(реестровый номер: 1</w:t>
      </w:r>
      <w:r w:rsidR="00C16E21">
        <w:rPr>
          <w:szCs w:val="26"/>
        </w:rPr>
        <w:t>55</w:t>
      </w:r>
      <w:r w:rsidRPr="007013EC">
        <w:rPr>
          <w:szCs w:val="26"/>
        </w:rPr>
        <w:t>-2023).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r w:rsidR="00E0528C" w:rsidRPr="00E0528C">
        <w:rPr>
          <w:sz w:val="22"/>
          <w:szCs w:val="22"/>
        </w:rPr>
        <w:t>абз. б, п.п. 5, п. 3.2.5, ст. 3.2.</w:t>
      </w:r>
      <w:r w:rsidR="003D3359" w:rsidRPr="007013EC">
        <w:rPr>
          <w:szCs w:val="26"/>
        </w:rPr>
        <w:t>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E0528C" w:rsidRDefault="00E0528C" w:rsidP="00E0528C">
      <w:pPr>
        <w:ind w:right="-284" w:firstLine="709"/>
        <w:jc w:val="both"/>
        <w:rPr>
          <w:szCs w:val="26"/>
        </w:rPr>
      </w:pPr>
      <w:r w:rsidRPr="00E0528C">
        <w:rPr>
          <w:szCs w:val="26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>.</w:t>
      </w:r>
    </w:p>
    <w:p w:rsidR="00C16E21" w:rsidRDefault="00C16E21" w:rsidP="00E0528C">
      <w:pPr>
        <w:ind w:right="-284" w:firstLine="709"/>
        <w:jc w:val="both"/>
        <w:rPr>
          <w:szCs w:val="26"/>
        </w:rPr>
      </w:pPr>
      <w:r w:rsidRPr="00C16E21">
        <w:rPr>
          <w:szCs w:val="26"/>
        </w:rPr>
        <w:t>ИП Комаренко Павел Анатольевич является единственным подрядчиком, имеющим возможность выполнить работы по подключению к системе централизованного водоснабжения здания ПС 110/35/10 «ЮМАС» Кондинского филиала АО «ЮРЭСК», так как базируется в п. Междуреченский, имеет соответствующую спецтехнику и бригаду рабочих, а также предложивший наименьшую цену на указанные виды работ.</w:t>
      </w:r>
    </w:p>
    <w:p w:rsidR="00442722" w:rsidRPr="007013EC" w:rsidRDefault="00442722" w:rsidP="00E0528C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Pr="007013EC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C16E21" w:rsidRPr="00C16E21">
        <w:rPr>
          <w:szCs w:val="26"/>
        </w:rPr>
        <w:t>выполнение работ по технологическому присоединению к системе централизованного водоснабжения здания ПС 110/35/10 «ЮМАС» Кондинского филиала АО «ЮРЭСК»</w:t>
      </w:r>
      <w:r w:rsidRPr="007013EC">
        <w:rPr>
          <w:szCs w:val="26"/>
        </w:rPr>
        <w:t xml:space="preserve">:  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 xml:space="preserve">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0E32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8956C0">
        <w:rPr>
          <w:b/>
          <w:i/>
        </w:rPr>
        <w:t xml:space="preserve">: </w:t>
      </w:r>
      <w:r w:rsidR="00C16E21" w:rsidRPr="00C16E21">
        <w:rPr>
          <w:b/>
          <w:i/>
        </w:rPr>
        <w:t>ИП Комаренко Павел Анатольевич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 w:rsidR="000E3224" w:rsidRPr="000E3224">
        <w:rPr>
          <w:b/>
          <w:i/>
        </w:rPr>
        <w:t>Ханты-Мансийск</w:t>
      </w:r>
      <w:r w:rsidR="000E3224">
        <w:rPr>
          <w:b/>
          <w:i/>
        </w:rPr>
        <w:t xml:space="preserve">ий Автономный округ - Югра АО, </w:t>
      </w:r>
      <w:r w:rsidR="000E3224" w:rsidRPr="000E3224">
        <w:rPr>
          <w:b/>
          <w:i/>
        </w:rPr>
        <w:t>Кондинский р-н, п.г</w:t>
      </w:r>
      <w:r w:rsidR="000E3224">
        <w:rPr>
          <w:b/>
          <w:i/>
        </w:rPr>
        <w:t xml:space="preserve">.т. Междуреченский, ул. Титова, </w:t>
      </w:r>
      <w:r w:rsidR="000E3224" w:rsidRPr="000E3224">
        <w:rPr>
          <w:b/>
          <w:i/>
        </w:rPr>
        <w:t>д. 78а.</w:t>
      </w:r>
      <w:r>
        <w:rPr>
          <w:b/>
          <w:i/>
        </w:rPr>
        <w:t>, ИНН:</w:t>
      </w:r>
      <w:r w:rsidRPr="00BF7476">
        <w:t xml:space="preserve"> </w:t>
      </w:r>
      <w:r w:rsidR="00C16E21" w:rsidRPr="00C16E21">
        <w:rPr>
          <w:b/>
          <w:i/>
        </w:rPr>
        <w:t>861603256406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="00C16E21">
        <w:rPr>
          <w:b/>
          <w:i/>
        </w:rPr>
        <w:t>ОГРНИП</w:t>
      </w:r>
      <w:r w:rsidRPr="009305CC">
        <w:rPr>
          <w:b/>
          <w:i/>
        </w:rPr>
        <w:t xml:space="preserve">: </w:t>
      </w:r>
      <w:r w:rsidR="00C16E21" w:rsidRPr="00C16E21">
        <w:rPr>
          <w:b/>
          <w:i/>
        </w:rPr>
        <w:t>318861700028920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C16E21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В</w:t>
      </w:r>
      <w:r w:rsidRPr="00C16E21">
        <w:rPr>
          <w:b/>
          <w:i/>
        </w:rPr>
        <w:t>ыполнение работ по технологическому присоединению к системе централизованного водоснабжения здания ПС 110/35/10 «ЮМАС» Кондинского филиала АО «ЮРЭСК»</w:t>
      </w:r>
      <w:r w:rsidR="00442722">
        <w:rPr>
          <w:b/>
          <w:i/>
        </w:rPr>
        <w:t>;</w:t>
      </w:r>
      <w:r w:rsidR="00442722"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lastRenderedPageBreak/>
        <w:t xml:space="preserve">Начало </w:t>
      </w:r>
      <w:r>
        <w:rPr>
          <w:b/>
          <w:i/>
        </w:rPr>
        <w:t xml:space="preserve">оказания услуг </w:t>
      </w:r>
      <w:r w:rsidR="007B6FD1">
        <w:rPr>
          <w:b/>
          <w:i/>
        </w:rPr>
        <w:t>–</w:t>
      </w:r>
      <w:r w:rsidRPr="00332450">
        <w:rPr>
          <w:b/>
          <w:i/>
        </w:rPr>
        <w:t xml:space="preserve"> </w:t>
      </w:r>
      <w:r w:rsidR="00C16E21" w:rsidRPr="00C16E21">
        <w:rPr>
          <w:b/>
          <w:i/>
        </w:rPr>
        <w:t>с момента заключения договора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 </w:t>
      </w:r>
      <w:r w:rsidR="007B6FD1">
        <w:rPr>
          <w:b/>
          <w:i/>
        </w:rPr>
        <w:t>–</w:t>
      </w:r>
      <w:r>
        <w:rPr>
          <w:b/>
          <w:i/>
        </w:rPr>
        <w:t xml:space="preserve"> </w:t>
      </w:r>
      <w:r w:rsidR="00C16E21" w:rsidRPr="00C16E21">
        <w:rPr>
          <w:b/>
          <w:i/>
        </w:rPr>
        <w:t>30.</w:t>
      </w:r>
      <w:r w:rsidR="003E1396">
        <w:rPr>
          <w:b/>
          <w:i/>
        </w:rPr>
        <w:t>11</w:t>
      </w:r>
      <w:r w:rsidR="00C16E21" w:rsidRPr="00C16E21">
        <w:rPr>
          <w:b/>
          <w:i/>
        </w:rPr>
        <w:t>.2023</w:t>
      </w:r>
      <w:r w:rsidR="00C16E21">
        <w:rPr>
          <w:b/>
          <w:i/>
        </w:rPr>
        <w:t xml:space="preserve"> года</w:t>
      </w:r>
      <w:r w:rsidR="007B6FD1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0E3224" w:rsidRPr="000E3224">
        <w:rPr>
          <w:b/>
          <w:i/>
        </w:rPr>
        <w:t>628200, Россия, Ханты-Мансийский автономный округ-Югра, Кондинский район, п.г.т. Межд</w:t>
      </w:r>
      <w:r w:rsidR="000E3224">
        <w:rPr>
          <w:b/>
          <w:i/>
        </w:rPr>
        <w:t xml:space="preserve">уреченский, ул. Осенняя д. 1А: </w:t>
      </w:r>
      <w:r w:rsidR="000E3224" w:rsidRPr="000E3224">
        <w:rPr>
          <w:b/>
          <w:i/>
        </w:rPr>
        <w:t>кадастровый номер: 86:01:0401010:0003:71:116:000:000000020</w:t>
      </w:r>
      <w:r w:rsidRPr="006C20D7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0E3224" w:rsidRPr="000E3224">
        <w:rPr>
          <w:b/>
          <w:i/>
        </w:rPr>
        <w:t>434 232 (Четыреста тридцать четыре тысячи двести тридцать два рубля) 00 коп.</w:t>
      </w:r>
      <w:r w:rsidR="000E3224">
        <w:rPr>
          <w:b/>
          <w:i/>
        </w:rPr>
        <w:t xml:space="preserve"> </w:t>
      </w:r>
      <w:r w:rsidR="000E3224" w:rsidRPr="000E3224">
        <w:rPr>
          <w:b/>
          <w:i/>
        </w:rPr>
        <w:t xml:space="preserve">, НДС не облагается в соответствии с </w:t>
      </w:r>
      <w:r w:rsidR="00687BF5">
        <w:rPr>
          <w:b/>
          <w:i/>
        </w:rPr>
        <w:t>гл</w:t>
      </w:r>
      <w:r w:rsidR="000E3224" w:rsidRPr="000E3224">
        <w:rPr>
          <w:b/>
          <w:i/>
        </w:rPr>
        <w:t xml:space="preserve">. </w:t>
      </w:r>
      <w:r w:rsidR="00687BF5">
        <w:rPr>
          <w:b/>
          <w:i/>
        </w:rPr>
        <w:t>2</w:t>
      </w:r>
      <w:r w:rsidR="000E3224" w:rsidRPr="000E3224">
        <w:rPr>
          <w:b/>
          <w:i/>
        </w:rPr>
        <w:t>6.2 НК РФ.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0E3224" w:rsidRPr="000E3224" w:rsidRDefault="000E3224" w:rsidP="000E32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E3224">
        <w:rPr>
          <w:b/>
          <w:i/>
        </w:rPr>
        <w:t xml:space="preserve">Заказчик осуществляет оплату выполненных Подрядчиком работ в течение 7 (семи) рабочих дней после предоставления Подрядчиком оригинала счета-фактуры (счета), либо УПД (универсально-передаточного документа) на оплату, на основании акта о приемке выполненных работ (по форме КС-2) подписанного обеими Сторонами, справки о стоимости выполненных работ и затрат (по форме КС-3), оформленных надлежащим образом. </w:t>
      </w:r>
    </w:p>
    <w:p w:rsidR="009F4C6F" w:rsidRDefault="000E3224" w:rsidP="000E32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E3224">
        <w:rPr>
          <w:b/>
          <w:i/>
        </w:rPr>
        <w:t>Оплата осуществляется Заказчиком путем перечисления денежных средств на расчетный счет Подрядчика, указанный в договоре. Днем оплаты считается день списания денежных средств с расчетного счета Заказчика.</w:t>
      </w:r>
    </w:p>
    <w:p w:rsidR="000E3224" w:rsidRDefault="000E3224" w:rsidP="000E32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r>
        <w:rPr>
          <w:i/>
        </w:rPr>
        <w:tab/>
        <w:t>«ЗА»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</w:t>
      </w:r>
      <w:r w:rsidR="000E3224">
        <w:rPr>
          <w:b/>
        </w:rPr>
        <w:t>6</w:t>
      </w:r>
      <w:r>
        <w:rPr>
          <w:b/>
        </w:rPr>
        <w:t xml:space="preserve"> </w:t>
      </w:r>
      <w:r w:rsidR="007B6FD1">
        <w:rPr>
          <w:b/>
        </w:rPr>
        <w:t>сентября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7B6FD1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442722" w:rsidRPr="00D011B4">
              <w:t>.</w:t>
            </w:r>
            <w:r w:rsidR="00442722">
              <w:t>А</w:t>
            </w:r>
            <w:r w:rsidR="00442722" w:rsidRPr="00D011B4">
              <w:t xml:space="preserve">. </w:t>
            </w:r>
            <w:r>
              <w:t>Дублев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E723D9"/>
    <w:sectPr w:rsidR="000E51B1" w:rsidSect="00C026A9">
      <w:footerReference w:type="default" r:id="rId7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D9" w:rsidRDefault="00E723D9">
      <w:r>
        <w:separator/>
      </w:r>
    </w:p>
  </w:endnote>
  <w:endnote w:type="continuationSeparator" w:id="0">
    <w:p w:rsidR="00E723D9" w:rsidRDefault="00E7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D9" w:rsidRDefault="00E723D9">
      <w:r>
        <w:separator/>
      </w:r>
    </w:p>
  </w:footnote>
  <w:footnote w:type="continuationSeparator" w:id="0">
    <w:p w:rsidR="00E723D9" w:rsidRDefault="00E7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3351E"/>
    <w:rsid w:val="0005327D"/>
    <w:rsid w:val="00075233"/>
    <w:rsid w:val="000B42F7"/>
    <w:rsid w:val="000E3224"/>
    <w:rsid w:val="00104992"/>
    <w:rsid w:val="0023323B"/>
    <w:rsid w:val="003D3359"/>
    <w:rsid w:val="003E1396"/>
    <w:rsid w:val="00442722"/>
    <w:rsid w:val="004F097C"/>
    <w:rsid w:val="005F5012"/>
    <w:rsid w:val="00687BF5"/>
    <w:rsid w:val="007013EC"/>
    <w:rsid w:val="00785560"/>
    <w:rsid w:val="007B6FD1"/>
    <w:rsid w:val="00810FE5"/>
    <w:rsid w:val="008956C0"/>
    <w:rsid w:val="008E01BE"/>
    <w:rsid w:val="008E78ED"/>
    <w:rsid w:val="00972AB2"/>
    <w:rsid w:val="009F4C6F"/>
    <w:rsid w:val="00AF2932"/>
    <w:rsid w:val="00BD25B6"/>
    <w:rsid w:val="00C16E21"/>
    <w:rsid w:val="00E0528C"/>
    <w:rsid w:val="00E4143F"/>
    <w:rsid w:val="00E723D9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2023-11-10T10:44:00Z</dcterms:created>
  <dcterms:modified xsi:type="dcterms:W3CDTF">2023-11-10T10:44:00Z</dcterms:modified>
</cp:coreProperties>
</file>